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Karta TF CITY FUN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Gwarancja najwyższej jakości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Wysoka wydajność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Prędkość odczytu do 170MB/s zapewnia ultraszybki czas wczytywania gry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Kompatybilność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Karta może współpracować z szeroką gamą urządzeń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Uniwersalność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Z powodzeniem może być stosowana do wszelkich zadań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Model: </w:t>
      </w:r>
      <w:r>
        <w:rPr>
          <w:rFonts w:ascii="calibri" w:hAnsi="calibri" w:eastAsia="calibri" w:cs="calibri"/>
          <w:sz w:val="24"/>
          <w:szCs w:val="24"/>
          <w:b/>
        </w:rPr>
        <w:t xml:space="preserve">HS-TF-CITY FUN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128GB | 256GB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odczytu:</w:t>
      </w:r>
      <w:r>
        <w:rPr>
          <w:rFonts w:ascii="calibri" w:hAnsi="calibri" w:eastAsia="calibri" w:cs="calibri"/>
          <w:sz w:val="24"/>
          <w:szCs w:val="24"/>
          <w:b/>
        </w:rPr>
        <w:t xml:space="preserve"> 170MB/s | 170MB/s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zapisu: </w:t>
      </w:r>
      <w:r>
        <w:rPr>
          <w:rFonts w:ascii="calibri" w:hAnsi="calibri" w:eastAsia="calibri" w:cs="calibri"/>
          <w:sz w:val="24"/>
          <w:szCs w:val="24"/>
          <w:b/>
        </w:rPr>
        <w:t xml:space="preserve">90MB/s | 90MB/s</w:t>
      </w:r>
    </w:p>
    <w:p>
      <w:r>
        <w:rPr>
          <w:rFonts w:ascii="calibri" w:hAnsi="calibri" w:eastAsia="calibri" w:cs="calibri"/>
          <w:sz w:val="24"/>
          <w:szCs w:val="24"/>
        </w:rPr>
        <w:t xml:space="preserve">NAND: </w:t>
      </w:r>
      <w:r>
        <w:rPr>
          <w:rFonts w:ascii="calibri" w:hAnsi="calibri" w:eastAsia="calibri" w:cs="calibri"/>
          <w:sz w:val="24"/>
          <w:szCs w:val="24"/>
          <w:b/>
        </w:rPr>
        <w:t xml:space="preserve">TLC</w:t>
      </w:r>
    </w:p>
    <w:p>
      <w:r>
        <w:rPr>
          <w:rFonts w:ascii="calibri" w:hAnsi="calibri" w:eastAsia="calibri" w:cs="calibri"/>
          <w:sz w:val="24"/>
          <w:szCs w:val="24"/>
        </w:rPr>
        <w:t xml:space="preserve">Format: </w:t>
      </w:r>
      <w:r>
        <w:rPr>
          <w:rFonts w:ascii="calibri" w:hAnsi="calibri" w:eastAsia="calibri" w:cs="calibri"/>
          <w:sz w:val="24"/>
          <w:szCs w:val="24"/>
          <w:b/>
        </w:rPr>
        <w:t xml:space="preserve">MicroSDXC | MicroSDXC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pracy:</w:t>
      </w:r>
      <w:r>
        <w:rPr>
          <w:rFonts w:ascii="calibri" w:hAnsi="calibri" w:eastAsia="calibri" w:cs="calibri"/>
          <w:sz w:val="24"/>
          <w:szCs w:val="24"/>
          <w:b/>
        </w:rPr>
        <w:t xml:space="preserve"> 0 °C do 70 °C</w:t>
      </w:r>
    </w:p>
    <w:p>
      <w:r>
        <w:rPr>
          <w:rFonts w:ascii="calibri" w:hAnsi="calibri" w:eastAsia="calibri" w:cs="calibri"/>
          <w:sz w:val="24"/>
          <w:szCs w:val="24"/>
        </w:rPr>
        <w:t xml:space="preserve">Temperatura przechowywania:</w:t>
      </w:r>
      <w:r>
        <w:rPr>
          <w:rFonts w:ascii="calibri" w:hAnsi="calibri" w:eastAsia="calibri" w:cs="calibri"/>
          <w:sz w:val="24"/>
          <w:szCs w:val="24"/>
          <w:b/>
        </w:rPr>
        <w:t xml:space="preserve"> -25 °C do 85 °C</w:t>
      </w:r>
    </w:p>
    <w:p>
      <w:r>
        <w:rPr>
          <w:rFonts w:ascii="calibri" w:hAnsi="calibri" w:eastAsia="calibri" w:cs="calibri"/>
          <w:sz w:val="24"/>
          <w:szCs w:val="24"/>
        </w:rPr>
        <w:t xml:space="preserve">Kompatybilność: </w:t>
      </w:r>
      <w:r>
        <w:rPr>
          <w:rFonts w:ascii="calibri" w:hAnsi="calibri" w:eastAsia="calibri" w:cs="calibri"/>
          <w:sz w:val="24"/>
          <w:szCs w:val="24"/>
          <w:b/>
        </w:rPr>
        <w:t xml:space="preserve">MicroSDHC、MicroSDXC、MicroSDHCUHS-I 、MicroSDXCUHS-I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wieczysta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2024-05-19T18:50:05+02:00</dcterms:created>
  <dcterms:modified xsi:type="dcterms:W3CDTF">2024-05-19T18:50:05+02:00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