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Karta TF NEO HOME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Wystarczająca ilość miejsca dla wszystkich twoich wspomnień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• Szeroki wachlarz zastosowań</w:t>
      </w:r>
    </w:p>
    <w:p>
      <w:r>
        <w:rPr>
          <w:rFonts w:ascii="calibri" w:hAnsi="calibri" w:eastAsia="calibri" w:cs="calibri"/>
          <w:sz w:val="24"/>
          <w:szCs w:val="24"/>
        </w:rPr>
        <w:t xml:space="preserve">Karta micro SDHC/microSDXC Klasy 10 UHS-I to najpopularniejsza opcja przechowywania, odpowiednia do użytku w wielu tabletach, smartfonach oraz aparatach fotograficznych. Można ją również używać z dodatkowym adapterem kart SD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• Przystosowana do wielu zadań</w:t>
      </w:r>
    </w:p>
    <w:p>
      <w:r>
        <w:rPr>
          <w:rFonts w:ascii="calibri" w:hAnsi="calibri" w:eastAsia="calibri" w:cs="calibri"/>
          <w:sz w:val="24"/>
          <w:szCs w:val="24"/>
        </w:rPr>
        <w:t xml:space="preserve">Wstrząsoodporna. Z łatwością przechodzi przez bramki lotniskowe. Z powodzeniem można jej używać w wielu urządzeniach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Specyfikacja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Model: </w:t>
      </w:r>
      <w:r>
        <w:rPr>
          <w:rFonts w:ascii="calibri" w:hAnsi="calibri" w:eastAsia="calibri" w:cs="calibri"/>
          <w:sz w:val="24"/>
          <w:szCs w:val="24"/>
          <w:b/>
        </w:rPr>
        <w:t xml:space="preserve">HS-TF-NEO HOME</w:t>
      </w:r>
    </w:p>
    <w:p>
      <w:r>
        <w:rPr>
          <w:rFonts w:ascii="calibri" w:hAnsi="calibri" w:eastAsia="calibri" w:cs="calibri"/>
          <w:sz w:val="24"/>
          <w:szCs w:val="24"/>
        </w:rPr>
        <w:t xml:space="preserve">Pojemność: </w:t>
      </w:r>
      <w:r>
        <w:rPr>
          <w:rFonts w:ascii="calibri" w:hAnsi="calibri" w:eastAsia="calibri" w:cs="calibri"/>
          <w:sz w:val="24"/>
          <w:szCs w:val="24"/>
          <w:b/>
        </w:rPr>
        <w:t xml:space="preserve">16GB | 32GB | 64GB | 128GB | 256GB</w:t>
      </w:r>
    </w:p>
    <w:p>
      <w:r>
        <w:rPr>
          <w:rFonts w:ascii="calibri" w:hAnsi="calibri" w:eastAsia="calibri" w:cs="calibri"/>
          <w:sz w:val="24"/>
          <w:szCs w:val="24"/>
        </w:rPr>
        <w:t xml:space="preserve">Maksymalna prędkość odczytu: </w:t>
      </w:r>
      <w:r>
        <w:rPr>
          <w:rFonts w:ascii="calibri" w:hAnsi="calibri" w:eastAsia="calibri" w:cs="calibri"/>
          <w:sz w:val="24"/>
          <w:szCs w:val="24"/>
          <w:b/>
        </w:rPr>
        <w:t xml:space="preserve">92MB/s | 92MB/s | 92MB/s | 92MB/s | 92MB/s</w:t>
      </w:r>
    </w:p>
    <w:p>
      <w:r>
        <w:rPr>
          <w:rFonts w:ascii="calibri" w:hAnsi="calibri" w:eastAsia="calibri" w:cs="calibri"/>
          <w:sz w:val="24"/>
          <w:szCs w:val="24"/>
        </w:rPr>
        <w:t xml:space="preserve">Maksymalna prędkość zapisu: </w:t>
      </w:r>
      <w:r>
        <w:rPr>
          <w:rFonts w:ascii="calibri" w:hAnsi="calibri" w:eastAsia="calibri" w:cs="calibri"/>
          <w:sz w:val="24"/>
          <w:szCs w:val="24"/>
          <w:b/>
        </w:rPr>
        <w:t xml:space="preserve">15MB/s | 25MB/s | 40MB/s | 50MB/s | 55MB/s</w:t>
      </w:r>
    </w:p>
    <w:p>
      <w:r>
        <w:rPr>
          <w:rFonts w:ascii="calibri" w:hAnsi="calibri" w:eastAsia="calibri" w:cs="calibri"/>
          <w:sz w:val="24"/>
          <w:szCs w:val="24"/>
        </w:rPr>
        <w:t xml:space="preserve">NAND: </w:t>
      </w:r>
      <w:r>
        <w:rPr>
          <w:rFonts w:ascii="calibri" w:hAnsi="calibri" w:eastAsia="calibri" w:cs="calibri"/>
          <w:sz w:val="24"/>
          <w:szCs w:val="24"/>
          <w:b/>
        </w:rPr>
        <w:t xml:space="preserve">TLC</w:t>
      </w:r>
    </w:p>
    <w:p>
      <w:r>
        <w:rPr>
          <w:rFonts w:ascii="calibri" w:hAnsi="calibri" w:eastAsia="calibri" w:cs="calibri"/>
          <w:sz w:val="24"/>
          <w:szCs w:val="24"/>
        </w:rPr>
        <w:t xml:space="preserve">Format: </w:t>
      </w:r>
      <w:r>
        <w:rPr>
          <w:rFonts w:ascii="calibri" w:hAnsi="calibri" w:eastAsia="calibri" w:cs="calibri"/>
          <w:sz w:val="24"/>
          <w:szCs w:val="24"/>
          <w:b/>
        </w:rPr>
        <w:t xml:space="preserve">MicroSDHC | MicroSDHC | MicroSDXC | MicroSDXC | MicroSDXC</w:t>
      </w:r>
    </w:p>
    <w:p>
      <w:r>
        <w:rPr>
          <w:rFonts w:ascii="calibri" w:hAnsi="calibri" w:eastAsia="calibri" w:cs="calibri"/>
          <w:sz w:val="24"/>
          <w:szCs w:val="24"/>
        </w:rPr>
        <w:t xml:space="preserve">Temperatura pracy:</w:t>
      </w:r>
      <w:r>
        <w:rPr>
          <w:rFonts w:ascii="calibri" w:hAnsi="calibri" w:eastAsia="calibri" w:cs="calibri"/>
          <w:sz w:val="24"/>
          <w:szCs w:val="24"/>
          <w:b/>
        </w:rPr>
        <w:t xml:space="preserve"> 0 °C do 70 °C</w:t>
      </w:r>
    </w:p>
    <w:p>
      <w:r>
        <w:rPr>
          <w:rFonts w:ascii="calibri" w:hAnsi="calibri" w:eastAsia="calibri" w:cs="calibri"/>
          <w:sz w:val="24"/>
          <w:szCs w:val="24"/>
        </w:rPr>
        <w:t xml:space="preserve">Temperatura przechowywania:</w:t>
      </w:r>
      <w:r>
        <w:rPr>
          <w:rFonts w:ascii="calibri" w:hAnsi="calibri" w:eastAsia="calibri" w:cs="calibri"/>
          <w:sz w:val="24"/>
          <w:szCs w:val="24"/>
          <w:b/>
        </w:rPr>
        <w:t xml:space="preserve"> -25 °C do 85 °C</w:t>
      </w:r>
    </w:p>
    <w:p>
      <w:r>
        <w:rPr>
          <w:rFonts w:ascii="calibri" w:hAnsi="calibri" w:eastAsia="calibri" w:cs="calibri"/>
          <w:sz w:val="24"/>
          <w:szCs w:val="24"/>
        </w:rPr>
        <w:t xml:space="preserve">Kompatybilność: </w:t>
      </w:r>
      <w:r>
        <w:rPr>
          <w:rFonts w:ascii="calibri" w:hAnsi="calibri" w:eastAsia="calibri" w:cs="calibri"/>
          <w:sz w:val="24"/>
          <w:szCs w:val="24"/>
          <w:b/>
        </w:rPr>
        <w:t xml:space="preserve">MicroSDHC、MicroSDXC、MicroSDHCUHS-I 、MicroSDXCUHS-I</w:t>
      </w:r>
    </w:p>
    <w:p>
      <w:r>
        <w:rPr>
          <w:rFonts w:ascii="calibri" w:hAnsi="calibri" w:eastAsia="calibri" w:cs="calibri"/>
          <w:sz w:val="24"/>
          <w:szCs w:val="24"/>
        </w:rPr>
        <w:t xml:space="preserve">Gwarancja: </w:t>
      </w:r>
      <w:r>
        <w:rPr>
          <w:rFonts w:ascii="calibri" w:hAnsi="calibri" w:eastAsia="calibri" w:cs="calibri"/>
          <w:sz w:val="24"/>
          <w:szCs w:val="24"/>
          <w:b/>
        </w:rPr>
        <w:t xml:space="preserve">7 lat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2026-08-23T22:39:20+02:00</dcterms:created>
  <dcterms:modified xsi:type="dcterms:W3CDTF">2026-08-23T22:39:20+02:00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