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Karta TF CITY 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Karty CITY idealnie sprawdzą się w monitoringu.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Wysoka wydajność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Prędkość odczytu i zapisu klasy 10.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Kompatybilność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może współpracować z szeroką gamą urządzeń. Idealnie sprawdzi się do kamer Hikvision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Wysoka wytrzymałość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Odporna na wodę, wstrząsy i promieniowanie rentgenowskie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Model: </w:t>
      </w:r>
      <w:r>
        <w:rPr>
          <w:rFonts w:ascii="calibri" w:hAnsi="calibri" w:eastAsia="calibri" w:cs="calibri"/>
          <w:sz w:val="24"/>
          <w:szCs w:val="24"/>
          <w:b/>
        </w:rPr>
        <w:t xml:space="preserve">HS-TF-CITY GO</w:t>
      </w:r>
    </w:p>
    <w:p>
      <w:r>
        <w:rPr>
          <w:rFonts w:ascii="calibri" w:hAnsi="calibri" w:eastAsia="calibri" w:cs="calibri"/>
          <w:sz w:val="24"/>
          <w:szCs w:val="24"/>
        </w:rPr>
        <w:t xml:space="preserve">Pojemność: </w:t>
      </w:r>
      <w:r>
        <w:rPr>
          <w:rFonts w:ascii="calibri" w:hAnsi="calibri" w:eastAsia="calibri" w:cs="calibri"/>
          <w:sz w:val="24"/>
          <w:szCs w:val="24"/>
          <w:b/>
        </w:rPr>
        <w:t xml:space="preserve">32GB | 64GB | 256GB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odczytu: </w:t>
      </w:r>
      <w:r>
        <w:rPr>
          <w:rFonts w:ascii="calibri" w:hAnsi="calibri" w:eastAsia="calibri" w:cs="calibri"/>
          <w:sz w:val="24"/>
          <w:szCs w:val="24"/>
          <w:b/>
        </w:rPr>
        <w:t xml:space="preserve">95MB/s | 95MB/s | 100MB/s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zapisu: </w:t>
      </w:r>
      <w:r>
        <w:rPr>
          <w:rFonts w:ascii="calibri" w:hAnsi="calibri" w:eastAsia="calibri" w:cs="calibri"/>
          <w:sz w:val="24"/>
          <w:szCs w:val="24"/>
          <w:b/>
        </w:rPr>
        <w:t xml:space="preserve">25MB/s | 55MB/s | 85MB/s</w:t>
      </w:r>
    </w:p>
    <w:p>
      <w:r>
        <w:rPr>
          <w:rFonts w:ascii="calibri" w:hAnsi="calibri" w:eastAsia="calibri" w:cs="calibri"/>
          <w:sz w:val="24"/>
          <w:szCs w:val="24"/>
        </w:rPr>
        <w:t xml:space="preserve">NAND: </w:t>
      </w:r>
      <w:r>
        <w:rPr>
          <w:rFonts w:ascii="calibri" w:hAnsi="calibri" w:eastAsia="calibri" w:cs="calibri"/>
          <w:sz w:val="24"/>
          <w:szCs w:val="24"/>
          <w:b/>
        </w:rPr>
        <w:t xml:space="preserve">TLC</w:t>
      </w:r>
    </w:p>
    <w:p>
      <w:r>
        <w:rPr>
          <w:rFonts w:ascii="calibri" w:hAnsi="calibri" w:eastAsia="calibri" w:cs="calibri"/>
          <w:sz w:val="24"/>
          <w:szCs w:val="24"/>
        </w:rPr>
        <w:t xml:space="preserve">Format: </w:t>
      </w:r>
      <w:r>
        <w:rPr>
          <w:rFonts w:ascii="calibri" w:hAnsi="calibri" w:eastAsia="calibri" w:cs="calibri"/>
          <w:sz w:val="24"/>
          <w:szCs w:val="24"/>
          <w:b/>
        </w:rPr>
        <w:t xml:space="preserve">MicroSDHC | MicroSDXC | MicroSDXC</w:t>
      </w:r>
    </w:p>
    <w:p>
      <w:r>
        <w:rPr>
          <w:rFonts w:ascii="calibri" w:hAnsi="calibri" w:eastAsia="calibri" w:cs="calibri"/>
          <w:sz w:val="24"/>
          <w:szCs w:val="24"/>
        </w:rPr>
        <w:t xml:space="preserve">Temperatura pracy: </w:t>
      </w:r>
      <w:r>
        <w:rPr>
          <w:rFonts w:ascii="calibri" w:hAnsi="calibri" w:eastAsia="calibri" w:cs="calibri"/>
          <w:sz w:val="24"/>
          <w:szCs w:val="24"/>
          <w:b/>
        </w:rPr>
        <w:t xml:space="preserve">0 °C do 70 °C</w:t>
      </w:r>
    </w:p>
    <w:p>
      <w:r>
        <w:rPr>
          <w:rFonts w:ascii="calibri" w:hAnsi="calibri" w:eastAsia="calibri" w:cs="calibri"/>
          <w:sz w:val="24"/>
          <w:szCs w:val="24"/>
        </w:rPr>
        <w:t xml:space="preserve">Temperatura przechowywania: </w:t>
      </w:r>
      <w:r>
        <w:rPr>
          <w:rFonts w:ascii="calibri" w:hAnsi="calibri" w:eastAsia="calibri" w:cs="calibri"/>
          <w:sz w:val="24"/>
          <w:szCs w:val="24"/>
          <w:b/>
        </w:rPr>
        <w:t xml:space="preserve">-25 °C do 85 °C</w:t>
      </w:r>
    </w:p>
    <w:p>
      <w:r>
        <w:rPr>
          <w:rFonts w:ascii="calibri" w:hAnsi="calibri" w:eastAsia="calibri" w:cs="calibri"/>
          <w:sz w:val="24"/>
          <w:szCs w:val="24"/>
        </w:rPr>
        <w:t xml:space="preserve">Kompatybilność: </w:t>
      </w:r>
      <w:r>
        <w:rPr>
          <w:rFonts w:ascii="calibri" w:hAnsi="calibri" w:eastAsia="calibri" w:cs="calibri"/>
          <w:sz w:val="24"/>
          <w:szCs w:val="24"/>
          <w:b/>
        </w:rPr>
        <w:t xml:space="preserve">MicroSDHC、MicroSDXC、MicroSDHCUHS-I 、MicroSDXCUHS-I</w:t>
      </w:r>
    </w:p>
    <w:p>
      <w:r>
        <w:rPr>
          <w:rFonts w:ascii="calibri" w:hAnsi="calibri" w:eastAsia="calibri" w:cs="calibri"/>
          <w:sz w:val="24"/>
          <w:szCs w:val="24"/>
        </w:rPr>
        <w:t xml:space="preserve">Gwarancja: </w:t>
      </w:r>
      <w:r>
        <w:rPr>
          <w:rFonts w:ascii="calibri" w:hAnsi="calibri" w:eastAsia="calibri" w:cs="calibri"/>
          <w:sz w:val="24"/>
          <w:szCs w:val="24"/>
          <w:b/>
        </w:rPr>
        <w:t xml:space="preserve">2 lata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2026-02-25T06:44:13+01:00</dcterms:created>
  <dcterms:modified xsi:type="dcterms:W3CDTF">2026-02-25T06:44:13+01:00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