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Karta TF CITY FUN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Gwarancja najwyższej jakości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Wysoka wydajność</w:t>
      </w:r>
    </w:p>
    <w:p>
      <w:r>
        <w:rPr>
          <w:rFonts w:ascii="calibri" w:hAnsi="calibri" w:eastAsia="calibri" w:cs="calibri"/>
          <w:sz w:val="24"/>
          <w:szCs w:val="24"/>
        </w:rPr>
        <w:t xml:space="preserve">Prędkość odczytu do 170MB/s zapewnia ultraszybki czas wczytywania gry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Kompatybilność</w:t>
      </w:r>
    </w:p>
    <w:p>
      <w:r>
        <w:rPr>
          <w:rFonts w:ascii="calibri" w:hAnsi="calibri" w:eastAsia="calibri" w:cs="calibri"/>
          <w:sz w:val="24"/>
          <w:szCs w:val="24"/>
        </w:rPr>
        <w:t xml:space="preserve">Karta może współpracować z szeroką gamą urządzeń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Uniwersalność</w:t>
      </w:r>
    </w:p>
    <w:p>
      <w:r>
        <w:rPr>
          <w:rFonts w:ascii="calibri" w:hAnsi="calibri" w:eastAsia="calibri" w:cs="calibri"/>
          <w:sz w:val="24"/>
          <w:szCs w:val="24"/>
        </w:rPr>
        <w:t xml:space="preserve">Z powodzeniem może być stosowana do wszelkich zadań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Specyfikacja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Model: </w:t>
      </w:r>
      <w:r>
        <w:rPr>
          <w:rFonts w:ascii="calibri" w:hAnsi="calibri" w:eastAsia="calibri" w:cs="calibri"/>
          <w:sz w:val="24"/>
          <w:szCs w:val="24"/>
          <w:b/>
        </w:rPr>
        <w:t xml:space="preserve">HS-TF-CITY FUN</w:t>
      </w:r>
    </w:p>
    <w:p>
      <w:r>
        <w:rPr>
          <w:rFonts w:ascii="calibri" w:hAnsi="calibri" w:eastAsia="calibri" w:cs="calibri"/>
          <w:sz w:val="24"/>
          <w:szCs w:val="24"/>
        </w:rPr>
        <w:t xml:space="preserve">Pojemność: </w:t>
      </w:r>
      <w:r>
        <w:rPr>
          <w:rFonts w:ascii="calibri" w:hAnsi="calibri" w:eastAsia="calibri" w:cs="calibri"/>
          <w:sz w:val="24"/>
          <w:szCs w:val="24"/>
          <w:b/>
        </w:rPr>
        <w:t xml:space="preserve">128GB | 256GB</w:t>
      </w:r>
    </w:p>
    <w:p>
      <w:r>
        <w:rPr>
          <w:rFonts w:ascii="calibri" w:hAnsi="calibri" w:eastAsia="calibri" w:cs="calibri"/>
          <w:sz w:val="24"/>
          <w:szCs w:val="24"/>
        </w:rPr>
        <w:t xml:space="preserve">Maksymalna prędkość odczytu:</w:t>
      </w:r>
      <w:r>
        <w:rPr>
          <w:rFonts w:ascii="calibri" w:hAnsi="calibri" w:eastAsia="calibri" w:cs="calibri"/>
          <w:sz w:val="24"/>
          <w:szCs w:val="24"/>
          <w:b/>
        </w:rPr>
        <w:t xml:space="preserve"> 170MB/s | 170MB/s</w:t>
      </w:r>
    </w:p>
    <w:p>
      <w:r>
        <w:rPr>
          <w:rFonts w:ascii="calibri" w:hAnsi="calibri" w:eastAsia="calibri" w:cs="calibri"/>
          <w:sz w:val="24"/>
          <w:szCs w:val="24"/>
        </w:rPr>
        <w:t xml:space="preserve">Maksymalna prędkość zapisu: </w:t>
      </w:r>
      <w:r>
        <w:rPr>
          <w:rFonts w:ascii="calibri" w:hAnsi="calibri" w:eastAsia="calibri" w:cs="calibri"/>
          <w:sz w:val="24"/>
          <w:szCs w:val="24"/>
          <w:b/>
        </w:rPr>
        <w:t xml:space="preserve">90MB/s | 90MB/s</w:t>
      </w:r>
    </w:p>
    <w:p>
      <w:r>
        <w:rPr>
          <w:rFonts w:ascii="calibri" w:hAnsi="calibri" w:eastAsia="calibri" w:cs="calibri"/>
          <w:sz w:val="24"/>
          <w:szCs w:val="24"/>
        </w:rPr>
        <w:t xml:space="preserve">NAND: </w:t>
      </w:r>
      <w:r>
        <w:rPr>
          <w:rFonts w:ascii="calibri" w:hAnsi="calibri" w:eastAsia="calibri" w:cs="calibri"/>
          <w:sz w:val="24"/>
          <w:szCs w:val="24"/>
          <w:b/>
        </w:rPr>
        <w:t xml:space="preserve">TLC</w:t>
      </w:r>
    </w:p>
    <w:p>
      <w:r>
        <w:rPr>
          <w:rFonts w:ascii="calibri" w:hAnsi="calibri" w:eastAsia="calibri" w:cs="calibri"/>
          <w:sz w:val="24"/>
          <w:szCs w:val="24"/>
        </w:rPr>
        <w:t xml:space="preserve">Format: </w:t>
      </w:r>
      <w:r>
        <w:rPr>
          <w:rFonts w:ascii="calibri" w:hAnsi="calibri" w:eastAsia="calibri" w:cs="calibri"/>
          <w:sz w:val="24"/>
          <w:szCs w:val="24"/>
          <w:b/>
        </w:rPr>
        <w:t xml:space="preserve">MicroSDXC | MicroSDXC</w:t>
      </w:r>
    </w:p>
    <w:p>
      <w:r>
        <w:rPr>
          <w:rFonts w:ascii="calibri" w:hAnsi="calibri" w:eastAsia="calibri" w:cs="calibri"/>
          <w:sz w:val="24"/>
          <w:szCs w:val="24"/>
        </w:rPr>
        <w:t xml:space="preserve">Temperatura pracy:</w:t>
      </w:r>
      <w:r>
        <w:rPr>
          <w:rFonts w:ascii="calibri" w:hAnsi="calibri" w:eastAsia="calibri" w:cs="calibri"/>
          <w:sz w:val="24"/>
          <w:szCs w:val="24"/>
          <w:b/>
        </w:rPr>
        <w:t xml:space="preserve"> 0 °C do 70 °C</w:t>
      </w:r>
    </w:p>
    <w:p>
      <w:r>
        <w:rPr>
          <w:rFonts w:ascii="calibri" w:hAnsi="calibri" w:eastAsia="calibri" w:cs="calibri"/>
          <w:sz w:val="24"/>
          <w:szCs w:val="24"/>
        </w:rPr>
        <w:t xml:space="preserve">Temperatura przechowywania:</w:t>
      </w:r>
      <w:r>
        <w:rPr>
          <w:rFonts w:ascii="calibri" w:hAnsi="calibri" w:eastAsia="calibri" w:cs="calibri"/>
          <w:sz w:val="24"/>
          <w:szCs w:val="24"/>
          <w:b/>
        </w:rPr>
        <w:t xml:space="preserve"> -25 °C do 85 °C</w:t>
      </w:r>
    </w:p>
    <w:p>
      <w:r>
        <w:rPr>
          <w:rFonts w:ascii="calibri" w:hAnsi="calibri" w:eastAsia="calibri" w:cs="calibri"/>
          <w:sz w:val="24"/>
          <w:szCs w:val="24"/>
        </w:rPr>
        <w:t xml:space="preserve">Kompatybilność: </w:t>
      </w:r>
      <w:r>
        <w:rPr>
          <w:rFonts w:ascii="calibri" w:hAnsi="calibri" w:eastAsia="calibri" w:cs="calibri"/>
          <w:sz w:val="24"/>
          <w:szCs w:val="24"/>
          <w:b/>
        </w:rPr>
        <w:t xml:space="preserve">MicroSDHC、MicroSDXC、MicroSDHCUHS-I 、MicroSDXCUHS-I</w:t>
      </w:r>
    </w:p>
    <w:p>
      <w:r>
        <w:rPr>
          <w:rFonts w:ascii="calibri" w:hAnsi="calibri" w:eastAsia="calibri" w:cs="calibri"/>
          <w:sz w:val="24"/>
          <w:szCs w:val="24"/>
        </w:rPr>
        <w:t xml:space="preserve">Gwarancja: </w:t>
      </w:r>
      <w:r>
        <w:rPr>
          <w:rFonts w:ascii="calibri" w:hAnsi="calibri" w:eastAsia="calibri" w:cs="calibri"/>
          <w:sz w:val="24"/>
          <w:szCs w:val="24"/>
          <w:b/>
        </w:rPr>
        <w:t xml:space="preserve">wieczysta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2026-08-02T01:06:44+02:00</dcterms:created>
  <dcterms:modified xsi:type="dcterms:W3CDTF">2026-08-02T01:06:44+02:00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